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1A" w:rsidRDefault="0030291A">
      <w:pPr>
        <w:widowControl w:val="0"/>
        <w:tabs>
          <w:tab w:val="left" w:pos="6480"/>
        </w:tabs>
        <w:ind w:left="124" w:firstLine="119"/>
        <w:jc w:val="right"/>
      </w:pPr>
    </w:p>
    <w:p w:rsidR="0030291A" w:rsidRDefault="00A239D7">
      <w:pPr>
        <w:widowControl w:val="0"/>
        <w:tabs>
          <w:tab w:val="left" w:pos="6480"/>
        </w:tabs>
        <w:ind w:left="124" w:firstLine="119"/>
        <w:jc w:val="right"/>
      </w:pPr>
      <w:r>
        <w:t>ALLEGATO  2</w:t>
      </w:r>
    </w:p>
    <w:p w:rsidR="0030291A" w:rsidRDefault="0030291A">
      <w:pPr>
        <w:widowControl w:val="0"/>
        <w:tabs>
          <w:tab w:val="left" w:pos="6480"/>
        </w:tabs>
        <w:ind w:left="124" w:firstLine="119"/>
        <w:jc w:val="right"/>
        <w:rPr>
          <w:b/>
        </w:rPr>
      </w:pPr>
    </w:p>
    <w:p w:rsidR="0030291A" w:rsidRDefault="00A239D7">
      <w:pPr>
        <w:widowControl w:val="0"/>
        <w:tabs>
          <w:tab w:val="left" w:pos="6480"/>
        </w:tabs>
        <w:ind w:left="124" w:firstLine="119"/>
        <w:jc w:val="both"/>
        <w:rPr>
          <w:b/>
        </w:rPr>
      </w:pPr>
      <w:r>
        <w:rPr>
          <w:b/>
        </w:rPr>
        <w:t>Assegnazione moduli formativi ai candidati formatori del Ministero dell’Istruzione e del Merito e/o esperti formatori esterni alla Pubblica Amministrazione e/o Enti e Agenzie di Formazione con accreditamento da parte del Ministero dell’Istruzione da impiegare in attività formative a valere sul progetto P.N.R.R. Missione4 – Componente 1 – Investimento 2.1 “Didattica digitale integrata e formazione alla transizione digitale per il personale scolastico” POLI FORMATIVI – Codice avviso/decreto: M4C1I2.1-2022-921 CUP B44D22001640006 – CIG 9800265A83</w:t>
      </w:r>
    </w:p>
    <w:p w:rsidR="0030291A" w:rsidRDefault="0030291A">
      <w:pPr>
        <w:widowControl w:val="0"/>
        <w:tabs>
          <w:tab w:val="left" w:pos="6480"/>
        </w:tabs>
        <w:ind w:left="124" w:firstLine="119"/>
        <w:jc w:val="right"/>
        <w:rPr>
          <w:b/>
        </w:rPr>
      </w:pPr>
    </w:p>
    <w:p w:rsidR="0030291A" w:rsidRDefault="00A239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SCHEDA PROGETTO ESECUTIVO</w:t>
      </w:r>
    </w:p>
    <w:p w:rsidR="0030291A" w:rsidRDefault="00A239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POLO FORMATIVO – ITIS BIELLA</w:t>
      </w:r>
    </w:p>
    <w:p w:rsidR="0030291A" w:rsidRDefault="0030291A">
      <w:pPr>
        <w:jc w:val="center"/>
      </w:pPr>
    </w:p>
    <w:p w:rsidR="0030291A" w:rsidRDefault="00A239D7">
      <w:pPr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Il/i seguenti formatore/i (Cognome, Nome): </w:t>
      </w:r>
      <w:r w:rsidR="00AB4106">
        <w:rPr>
          <w:b/>
          <w:sz w:val="28"/>
          <w:szCs w:val="28"/>
        </w:rPr>
        <w:t>Domenico Litrico</w:t>
      </w:r>
    </w:p>
    <w:p w:rsidR="0030291A" w:rsidRDefault="00A239D7">
      <w:pPr>
        <w:ind w:left="0" w:firstLine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presenta</w:t>
      </w:r>
      <w:proofErr w:type="gramEnd"/>
      <w:r>
        <w:rPr>
          <w:b/>
          <w:sz w:val="28"/>
          <w:szCs w:val="28"/>
        </w:rPr>
        <w:t xml:space="preserve"> la seguente progettazione esecutiva del corso:</w:t>
      </w:r>
    </w:p>
    <w:p w:rsidR="002B0182" w:rsidRDefault="002B0182" w:rsidP="002B0182">
      <w:pPr>
        <w:spacing w:after="160" w:line="256" w:lineRule="auto"/>
        <w:ind w:left="0" w:firstLine="0"/>
        <w:rPr>
          <w:b/>
          <w:sz w:val="28"/>
          <w:szCs w:val="28"/>
        </w:rPr>
      </w:pPr>
    </w:p>
    <w:p w:rsidR="00041012" w:rsidRDefault="00A239D7" w:rsidP="002B0182">
      <w:pPr>
        <w:spacing w:after="160" w:line="25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Titolo corso: </w:t>
      </w:r>
      <w:r w:rsidR="004B05CF">
        <w:rPr>
          <w:b/>
          <w:sz w:val="28"/>
          <w:szCs w:val="28"/>
        </w:rPr>
        <w:t>Tecnologie</w:t>
      </w:r>
      <w:r w:rsidR="0026418B">
        <w:rPr>
          <w:b/>
          <w:sz w:val="28"/>
          <w:szCs w:val="28"/>
        </w:rPr>
        <w:t xml:space="preserve"> per l’Inclusione</w:t>
      </w:r>
    </w:p>
    <w:p w:rsidR="0030291A" w:rsidRPr="00FB51E8" w:rsidRDefault="00A239D7" w:rsidP="002B0182">
      <w:pPr>
        <w:spacing w:after="160" w:line="256" w:lineRule="auto"/>
        <w:ind w:left="0" w:firstLine="0"/>
        <w:rPr>
          <w:b/>
          <w:sz w:val="28"/>
          <w:szCs w:val="28"/>
        </w:rPr>
      </w:pPr>
      <w:r w:rsidRPr="00FB51E8">
        <w:rPr>
          <w:b/>
          <w:sz w:val="28"/>
          <w:szCs w:val="28"/>
        </w:rPr>
        <w:t xml:space="preserve">Area Tematica: </w:t>
      </w:r>
      <w:r w:rsidR="00AB4106">
        <w:rPr>
          <w:b/>
          <w:sz w:val="28"/>
          <w:szCs w:val="28"/>
        </w:rPr>
        <w:t>Tecnologie Inclusive</w:t>
      </w:r>
    </w:p>
    <w:p w:rsidR="0030291A" w:rsidRDefault="00A239D7">
      <w:pPr>
        <w:spacing w:after="0" w:line="24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Mod</w:t>
      </w:r>
      <w:r w:rsidR="009461F0">
        <w:rPr>
          <w:b/>
          <w:sz w:val="28"/>
          <w:szCs w:val="28"/>
        </w:rPr>
        <w:t xml:space="preserve">alità di erogazione: </w:t>
      </w:r>
      <w:r w:rsidR="004B05CF">
        <w:rPr>
          <w:b/>
          <w:sz w:val="28"/>
          <w:szCs w:val="28"/>
        </w:rPr>
        <w:t>A distanza</w:t>
      </w:r>
    </w:p>
    <w:p w:rsidR="0030291A" w:rsidRDefault="0030291A">
      <w:pPr>
        <w:spacing w:after="0" w:line="240" w:lineRule="auto"/>
        <w:jc w:val="both"/>
        <w:rPr>
          <w:b/>
          <w:sz w:val="28"/>
          <w:szCs w:val="28"/>
        </w:rPr>
      </w:pPr>
    </w:p>
    <w:p w:rsidR="0030291A" w:rsidRDefault="00A239D7">
      <w:pPr>
        <w:ind w:left="0" w:firstLine="0"/>
      </w:pPr>
      <w:r>
        <w:rPr>
          <w:b/>
          <w:sz w:val="28"/>
          <w:szCs w:val="28"/>
        </w:rPr>
        <w:t>Livello (base, i</w:t>
      </w:r>
      <w:r w:rsidR="0026418B">
        <w:rPr>
          <w:b/>
          <w:sz w:val="28"/>
          <w:szCs w:val="28"/>
        </w:rPr>
        <w:t>ntermedio, avanzato): Base</w:t>
      </w:r>
    </w:p>
    <w:p w:rsidR="0030291A" w:rsidRDefault="003029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320" w:firstLine="720"/>
        <w:rPr>
          <w:rFonts w:ascii="Calibri" w:eastAsia="Calibri" w:hAnsi="Calibri" w:cs="Calibri"/>
          <w:color w:val="00000A"/>
        </w:rPr>
      </w:pPr>
    </w:p>
    <w:tbl>
      <w:tblPr>
        <w:tblStyle w:val="a"/>
        <w:tblW w:w="1034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0343"/>
      </w:tblGrid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Pr="00FB51E8" w:rsidRDefault="00A239D7" w:rsidP="00FB51E8">
            <w:pPr>
              <w:rPr>
                <w:b/>
              </w:rPr>
            </w:pPr>
            <w:r>
              <w:rPr>
                <w:b/>
              </w:rPr>
              <w:t>Descrizione sintetica del corso: 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8 righe)</w:t>
            </w:r>
          </w:p>
          <w:p w:rsidR="00BF74CB" w:rsidRPr="00BA0C14" w:rsidRDefault="004B05CF" w:rsidP="00BF74C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Il corso mira a far cogliere, ai docenti partecipanti, le principali opportunità che le tecnologie offrono, a</w:t>
            </w:r>
            <w:r w:rsidR="000E0EAC" w:rsidRPr="00BA0C14">
              <w:rPr>
                <w:rFonts w:asciiTheme="majorHAnsi" w:hAnsiTheme="majorHAnsi"/>
                <w:sz w:val="22"/>
                <w:szCs w:val="22"/>
              </w:rPr>
              <w:t xml:space="preserve">ll’interno di un’organica progettazione </w:t>
            </w:r>
            <w:r>
              <w:rPr>
                <w:rFonts w:asciiTheme="majorHAnsi" w:hAnsiTheme="majorHAnsi"/>
                <w:sz w:val="22"/>
                <w:szCs w:val="22"/>
              </w:rPr>
              <w:t>inclusiva: dal permettere</w:t>
            </w:r>
            <w:r w:rsidR="000E0EAC" w:rsidRPr="00BA0C1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di </w:t>
            </w:r>
            <w:r w:rsidR="000E0EAC" w:rsidRPr="00BA0C14">
              <w:rPr>
                <w:rFonts w:asciiTheme="majorHAnsi" w:hAnsiTheme="majorHAnsi"/>
                <w:sz w:val="22"/>
                <w:szCs w:val="22"/>
              </w:rPr>
              <w:t>estendere in modo indefinito e personalizzabile i tempi e gli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ambienti dell’apprendimento, all’</w:t>
            </w:r>
            <w:r w:rsidR="000E0EAC" w:rsidRPr="00BA0C14">
              <w:rPr>
                <w:rFonts w:asciiTheme="majorHAnsi" w:hAnsiTheme="majorHAnsi"/>
                <w:sz w:val="22"/>
                <w:szCs w:val="22"/>
              </w:rPr>
              <w:t xml:space="preserve">attivare nuove modalità di accesso alle informazioni,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al </w:t>
            </w:r>
            <w:r w:rsidR="000E0EAC" w:rsidRPr="00BA0C14">
              <w:rPr>
                <w:rFonts w:asciiTheme="majorHAnsi" w:hAnsiTheme="majorHAnsi"/>
                <w:sz w:val="22"/>
                <w:szCs w:val="22"/>
              </w:rPr>
              <w:t>semplificare proce</w:t>
            </w:r>
            <w:r>
              <w:rPr>
                <w:rFonts w:asciiTheme="majorHAnsi" w:hAnsiTheme="majorHAnsi"/>
                <w:sz w:val="22"/>
                <w:szCs w:val="22"/>
              </w:rPr>
              <w:t>ssi e</w:t>
            </w:r>
            <w:r w:rsidR="000E0EAC" w:rsidRPr="00BA0C14">
              <w:rPr>
                <w:rFonts w:asciiTheme="majorHAnsi" w:hAnsiTheme="majorHAnsi"/>
                <w:sz w:val="22"/>
                <w:szCs w:val="22"/>
              </w:rPr>
              <w:t xml:space="preserve"> facili</w:t>
            </w:r>
            <w:r w:rsidR="00BF74CB" w:rsidRPr="00BA0C14">
              <w:rPr>
                <w:rFonts w:asciiTheme="majorHAnsi" w:hAnsiTheme="majorHAnsi"/>
                <w:sz w:val="22"/>
                <w:szCs w:val="22"/>
              </w:rPr>
              <w:t>tare approcci meta-cognitivi.</w:t>
            </w:r>
          </w:p>
          <w:p w:rsidR="00A903B7" w:rsidRPr="00A903B7" w:rsidRDefault="004B05CF" w:rsidP="004B05CF">
            <w:pPr>
              <w:jc w:val="both"/>
              <w:rPr>
                <w:rFonts w:asciiTheme="majorHAnsi" w:hAnsiTheme="majorHAnsi"/>
                <w:color w:val="1D2125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Dopo una profonda riflessione sui</w:t>
            </w:r>
            <w:r w:rsidR="000E0EAC" w:rsidRPr="00BA0C14">
              <w:rPr>
                <w:rFonts w:asciiTheme="majorHAnsi" w:hAnsiTheme="majorHAnsi"/>
                <w:sz w:val="22"/>
                <w:szCs w:val="22"/>
              </w:rPr>
              <w:t xml:space="preserve"> nuovi vo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lti dell’inclusione scolastica, </w:t>
            </w:r>
            <w:r w:rsidR="000E0EAC" w:rsidRPr="00BA0C14">
              <w:rPr>
                <w:rFonts w:asciiTheme="majorHAnsi" w:hAnsiTheme="majorHAnsi"/>
                <w:sz w:val="22"/>
                <w:szCs w:val="22"/>
              </w:rPr>
              <w:t xml:space="preserve">si </w:t>
            </w:r>
            <w:r>
              <w:rPr>
                <w:rFonts w:asciiTheme="majorHAnsi" w:hAnsiTheme="majorHAnsi"/>
                <w:sz w:val="22"/>
                <w:szCs w:val="22"/>
              </w:rPr>
              <w:t>ragionerà sui</w:t>
            </w:r>
            <w:r w:rsidR="000E0EAC" w:rsidRPr="00BA0C14">
              <w:rPr>
                <w:rFonts w:asciiTheme="majorHAnsi" w:hAnsiTheme="majorHAnsi"/>
                <w:sz w:val="22"/>
                <w:szCs w:val="22"/>
              </w:rPr>
              <w:t xml:space="preserve"> diversi ambiti applicativi delle tecnologie digitali, facendo emergere le grandi opportunità che questi strumenti offrono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per raggiungere gli obiettivi che ci si prefissa di raggiungere, in modo più semplice e veloce.</w:t>
            </w: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>Numero di ore del corso + eventuali di autoformazione-sperimentazione did</w:t>
            </w:r>
            <w:r w:rsidR="00540040">
              <w:rPr>
                <w:b/>
              </w:rPr>
              <w:t xml:space="preserve">attica (da 8 a </w:t>
            </w:r>
            <w:proofErr w:type="spellStart"/>
            <w:r w:rsidR="00540040">
              <w:rPr>
                <w:b/>
              </w:rPr>
              <w:t>max</w:t>
            </w:r>
            <w:proofErr w:type="spellEnd"/>
            <w:r w:rsidR="00540040">
              <w:rPr>
                <w:b/>
              </w:rPr>
              <w:t xml:space="preserve"> 25 totali): 2</w:t>
            </w:r>
            <w:r>
              <w:rPr>
                <w:b/>
              </w:rPr>
              <w:t>5 ore</w:t>
            </w:r>
            <w:r w:rsidR="00540040">
              <w:rPr>
                <w:b/>
              </w:rPr>
              <w:t xml:space="preserve"> (15 sincrone + 10 asincrone)</w:t>
            </w:r>
          </w:p>
          <w:p w:rsidR="0030291A" w:rsidRDefault="0030291A"/>
          <w:p w:rsidR="0030291A" w:rsidRDefault="0030291A" w:rsidP="00A903B7">
            <w:pPr>
              <w:ind w:left="0" w:firstLine="0"/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 xml:space="preserve">Destinatari: 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Dirigenti Scolastici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Funzioni Strumentali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Animatori Digitali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Team Innovazione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</w:t>
            </w:r>
            <w:r w:rsidRPr="002B0182">
              <w:rPr>
                <w:b/>
                <w:u w:val="single"/>
              </w:rPr>
              <w:t>Docenti tutti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infanzia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primaria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 ciclo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II ciclo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CPIA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Direttori S.G.A.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Personale ATA tutto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Assistenti Amministrativi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Assistenti Tecnici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Collaboratori Scolastici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Altro __________________________________</w:t>
            </w: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>Contenuti (nel dettaglio):</w:t>
            </w:r>
          </w:p>
          <w:p w:rsidR="00BA0C14" w:rsidRDefault="00BA0C14">
            <w:pPr>
              <w:rPr>
                <w:b/>
              </w:rPr>
            </w:pPr>
          </w:p>
          <w:p w:rsidR="00BA0C14" w:rsidRPr="00BA0C14" w:rsidRDefault="00861890" w:rsidP="00BA0C14">
            <w:pPr>
              <w:pStyle w:val="Paragrafoelenco"/>
              <w:numPr>
                <w:ilvl w:val="0"/>
                <w:numId w:val="23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Modulo 1: </w:t>
            </w:r>
            <w:r w:rsidR="00BA0C14" w:rsidRPr="00BA0C14">
              <w:rPr>
                <w:rFonts w:asciiTheme="majorHAnsi" w:hAnsiTheme="majorHAnsi"/>
                <w:sz w:val="22"/>
                <w:szCs w:val="22"/>
              </w:rPr>
              <w:t>I nuovi ambiti dell’inclusione nella progettazione didattica</w:t>
            </w:r>
          </w:p>
          <w:p w:rsidR="00BA0C14" w:rsidRPr="00BA0C14" w:rsidRDefault="00861890" w:rsidP="00BA0C14">
            <w:pPr>
              <w:pStyle w:val="Paragrafoelenco"/>
              <w:numPr>
                <w:ilvl w:val="0"/>
                <w:numId w:val="23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Modulo 2: </w:t>
            </w:r>
            <w:r w:rsidR="00BA0C14" w:rsidRPr="00BA0C14">
              <w:rPr>
                <w:rFonts w:asciiTheme="majorHAnsi" w:hAnsiTheme="majorHAnsi"/>
                <w:sz w:val="22"/>
                <w:szCs w:val="22"/>
              </w:rPr>
              <w:t>Mappe mentali, mappe estese ed interattive</w:t>
            </w:r>
          </w:p>
          <w:p w:rsidR="00BA0C14" w:rsidRPr="00BA0C14" w:rsidRDefault="00861890" w:rsidP="00BA0C14">
            <w:pPr>
              <w:pStyle w:val="Paragrafoelenco"/>
              <w:numPr>
                <w:ilvl w:val="0"/>
                <w:numId w:val="23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Modulo 3: </w:t>
            </w:r>
            <w:r w:rsidR="00BA0C14" w:rsidRPr="00BA0C14">
              <w:rPr>
                <w:rFonts w:asciiTheme="majorHAnsi" w:hAnsiTheme="majorHAnsi"/>
                <w:sz w:val="22"/>
                <w:szCs w:val="22"/>
              </w:rPr>
              <w:t>L’inclusione didattica e i n</w:t>
            </w:r>
            <w:r>
              <w:rPr>
                <w:rFonts w:asciiTheme="majorHAnsi" w:hAnsiTheme="majorHAnsi"/>
                <w:sz w:val="22"/>
                <w:szCs w:val="22"/>
              </w:rPr>
              <w:t>uovi linguaggi d’apprendimento</w:t>
            </w:r>
          </w:p>
          <w:p w:rsidR="00BA0C14" w:rsidRPr="00BA0C14" w:rsidRDefault="00861890" w:rsidP="00BA0C14">
            <w:pPr>
              <w:pStyle w:val="Paragrafoelenco"/>
              <w:numPr>
                <w:ilvl w:val="0"/>
                <w:numId w:val="23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Modulo 4: </w:t>
            </w:r>
            <w:r w:rsidR="00BA0C14" w:rsidRPr="00BA0C14">
              <w:rPr>
                <w:rFonts w:asciiTheme="majorHAnsi" w:hAnsiTheme="majorHAnsi"/>
                <w:sz w:val="22"/>
                <w:szCs w:val="22"/>
              </w:rPr>
              <w:t>Videoscrittura, text-to-</w:t>
            </w:r>
            <w:proofErr w:type="spellStart"/>
            <w:r w:rsidR="00BA0C14" w:rsidRPr="00BA0C14">
              <w:rPr>
                <w:rFonts w:asciiTheme="majorHAnsi" w:hAnsiTheme="majorHAnsi"/>
                <w:sz w:val="22"/>
                <w:szCs w:val="22"/>
              </w:rPr>
              <w:t>speech</w:t>
            </w:r>
            <w:proofErr w:type="spellEnd"/>
            <w:r w:rsidR="00BA0C14" w:rsidRPr="00BA0C14">
              <w:rPr>
                <w:rFonts w:asciiTheme="majorHAnsi" w:hAnsiTheme="majorHAnsi"/>
                <w:sz w:val="22"/>
                <w:szCs w:val="22"/>
              </w:rPr>
              <w:t xml:space="preserve">, traduzione simultanea: </w:t>
            </w:r>
            <w:r>
              <w:rPr>
                <w:rFonts w:asciiTheme="majorHAnsi" w:hAnsiTheme="majorHAnsi"/>
                <w:sz w:val="22"/>
                <w:szCs w:val="22"/>
              </w:rPr>
              <w:t>l’accesso ai contenuti testuali</w:t>
            </w:r>
          </w:p>
          <w:p w:rsidR="00BA0C14" w:rsidRPr="00BA0C14" w:rsidRDefault="00861890" w:rsidP="00BA0C14">
            <w:pPr>
              <w:pStyle w:val="Paragrafoelenco"/>
              <w:numPr>
                <w:ilvl w:val="0"/>
                <w:numId w:val="23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Modulo 5: </w:t>
            </w:r>
            <w:r w:rsidR="00BA0C14" w:rsidRPr="00BA0C14">
              <w:rPr>
                <w:rFonts w:asciiTheme="majorHAnsi" w:hAnsiTheme="majorHAnsi"/>
                <w:sz w:val="22"/>
                <w:szCs w:val="22"/>
              </w:rPr>
              <w:t>La Comunicazione Aumentativa e Alternativa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; Modelli e Ambiti Applicativi; </w:t>
            </w:r>
            <w:r w:rsidR="00BA0C14" w:rsidRPr="00BA0C14">
              <w:rPr>
                <w:rFonts w:asciiTheme="majorHAnsi" w:hAnsiTheme="majorHAnsi"/>
                <w:sz w:val="22"/>
                <w:szCs w:val="22"/>
              </w:rPr>
              <w:t xml:space="preserve">AI e VR come facilitatori dell’apprendimento </w:t>
            </w:r>
          </w:p>
          <w:p w:rsidR="00BA0C14" w:rsidRPr="00BA0C14" w:rsidRDefault="00861890" w:rsidP="00BA0C14">
            <w:pPr>
              <w:pStyle w:val="Paragrafoelenco"/>
              <w:numPr>
                <w:ilvl w:val="0"/>
                <w:numId w:val="23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Modulo 6: </w:t>
            </w:r>
            <w:r w:rsidR="00BA0C14" w:rsidRPr="00BA0C14">
              <w:rPr>
                <w:rFonts w:asciiTheme="majorHAnsi" w:hAnsiTheme="majorHAnsi"/>
                <w:sz w:val="22"/>
                <w:szCs w:val="22"/>
              </w:rPr>
              <w:t>La verifica degli apprendimenti 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la valutazione personalizzata.</w:t>
            </w:r>
          </w:p>
          <w:p w:rsidR="002B0182" w:rsidRPr="0026418B" w:rsidRDefault="002B0182" w:rsidP="0026418B">
            <w:pPr>
              <w:spacing w:after="160" w:line="259" w:lineRule="auto"/>
              <w:ind w:right="150"/>
              <w:rPr>
                <w:b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>Obiettivi (nel dettaglio):</w:t>
            </w:r>
          </w:p>
          <w:p w:rsidR="0030291A" w:rsidRPr="00BA0C14" w:rsidRDefault="00BF74CB" w:rsidP="00BA0C14">
            <w:pPr>
              <w:pStyle w:val="Paragrafoelenco"/>
              <w:numPr>
                <w:ilvl w:val="0"/>
                <w:numId w:val="23"/>
              </w:numPr>
              <w:rPr>
                <w:rFonts w:asciiTheme="majorHAnsi" w:eastAsia="Calibri" w:hAnsiTheme="majorHAnsi" w:cs="Calibri"/>
                <w:color w:val="1D2125"/>
                <w:sz w:val="22"/>
                <w:szCs w:val="22"/>
              </w:rPr>
            </w:pPr>
            <w:r w:rsidRPr="00BA0C14">
              <w:rPr>
                <w:rFonts w:asciiTheme="majorHAnsi" w:hAnsiTheme="majorHAnsi"/>
                <w:sz w:val="22"/>
                <w:szCs w:val="22"/>
              </w:rPr>
              <w:t>Comprendere le opportunità che gli strumenti digitali offrono in relazione a obiettivi didattici ed educativi</w:t>
            </w:r>
          </w:p>
          <w:p w:rsidR="00BA0C14" w:rsidRPr="00BA0C14" w:rsidRDefault="00BA0C14" w:rsidP="00BA0C14">
            <w:pPr>
              <w:numPr>
                <w:ilvl w:val="0"/>
                <w:numId w:val="23"/>
              </w:numPr>
              <w:shd w:val="clear" w:color="auto" w:fill="FFFFFF"/>
              <w:spacing w:after="0" w:line="273" w:lineRule="auto"/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0C14">
              <w:rPr>
                <w:rFonts w:asciiTheme="majorHAnsi" w:hAnsiTheme="majorHAnsi"/>
                <w:sz w:val="22"/>
                <w:szCs w:val="22"/>
              </w:rPr>
              <w:t>Saper effettuare una efficace progettazione didattica inclusiva</w:t>
            </w:r>
          </w:p>
          <w:p w:rsidR="00BA0C14" w:rsidRPr="00BA0C14" w:rsidRDefault="00BA0C14" w:rsidP="00BA0C14">
            <w:pPr>
              <w:numPr>
                <w:ilvl w:val="0"/>
                <w:numId w:val="23"/>
              </w:numPr>
              <w:shd w:val="clear" w:color="auto" w:fill="FFFFFF"/>
              <w:spacing w:after="0" w:line="273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A0C14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Saper riconoscere, in funzione del proprio gruppo classe, le caratteristiche di </w:t>
            </w:r>
            <w:proofErr w:type="spellStart"/>
            <w:r w:rsidRPr="00BA0C14">
              <w:rPr>
                <w:rFonts w:asciiTheme="majorHAnsi" w:hAnsiTheme="majorHAnsi"/>
                <w:sz w:val="22"/>
                <w:szCs w:val="22"/>
              </w:rPr>
              <w:t>inclusività</w:t>
            </w:r>
            <w:proofErr w:type="spellEnd"/>
            <w:r w:rsidRPr="00BA0C14">
              <w:rPr>
                <w:rFonts w:asciiTheme="majorHAnsi" w:hAnsiTheme="majorHAnsi"/>
                <w:sz w:val="22"/>
                <w:szCs w:val="22"/>
              </w:rPr>
              <w:t xml:space="preserve"> richieste</w:t>
            </w:r>
          </w:p>
          <w:p w:rsidR="00BA0C14" w:rsidRPr="00BA0C14" w:rsidRDefault="00BA0C14" w:rsidP="00BA0C14">
            <w:pPr>
              <w:numPr>
                <w:ilvl w:val="0"/>
                <w:numId w:val="23"/>
              </w:numPr>
              <w:shd w:val="clear" w:color="auto" w:fill="FFFFFF"/>
              <w:spacing w:after="0" w:line="273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A0C14">
              <w:rPr>
                <w:rFonts w:asciiTheme="majorHAnsi" w:hAnsiTheme="majorHAnsi"/>
                <w:sz w:val="22"/>
                <w:szCs w:val="22"/>
              </w:rPr>
              <w:t xml:space="preserve">Conoscere gli strumenti digitali che possono essere utilizzati nei diversi ambiti dell’inclusione </w:t>
            </w:r>
          </w:p>
          <w:p w:rsidR="00BA0C14" w:rsidRPr="00BA0C14" w:rsidRDefault="00BA0C14" w:rsidP="00BA0C14">
            <w:pPr>
              <w:numPr>
                <w:ilvl w:val="0"/>
                <w:numId w:val="23"/>
              </w:numPr>
              <w:shd w:val="clear" w:color="auto" w:fill="FFFFFF"/>
              <w:spacing w:after="0" w:line="273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A0C14">
              <w:rPr>
                <w:rFonts w:asciiTheme="majorHAnsi" w:hAnsiTheme="majorHAnsi"/>
                <w:sz w:val="22"/>
                <w:szCs w:val="22"/>
              </w:rPr>
              <w:t>Saper operare, tramite gli strumenti digitali, un’efficace personalizzazione dei processi di apprendimento</w:t>
            </w:r>
          </w:p>
          <w:p w:rsidR="00BA0C14" w:rsidRPr="00BA0C14" w:rsidRDefault="00BA0C14" w:rsidP="00BA0C14">
            <w:pPr>
              <w:pStyle w:val="Paragrafoelenco"/>
              <w:numPr>
                <w:ilvl w:val="0"/>
                <w:numId w:val="23"/>
              </w:numPr>
              <w:rPr>
                <w:rFonts w:ascii="Calibri" w:eastAsia="Calibri" w:hAnsi="Calibri" w:cs="Calibri"/>
                <w:color w:val="1D2125"/>
                <w:sz w:val="21"/>
                <w:szCs w:val="21"/>
              </w:rPr>
            </w:pPr>
            <w:r w:rsidRPr="00BA0C14">
              <w:rPr>
                <w:rFonts w:asciiTheme="majorHAnsi" w:hAnsiTheme="majorHAnsi"/>
                <w:sz w:val="22"/>
                <w:szCs w:val="22"/>
              </w:rPr>
              <w:t>Saper costruire delle strutture valutative per gli apprendimenti personalizzati ed individualizzati</w:t>
            </w:r>
          </w:p>
          <w:p w:rsidR="00BA0C14" w:rsidRPr="00BA0C14" w:rsidRDefault="00BA0C14" w:rsidP="00BA0C14">
            <w:pPr>
              <w:pStyle w:val="Paragrafoelenco"/>
              <w:numPr>
                <w:ilvl w:val="0"/>
                <w:numId w:val="23"/>
              </w:numPr>
              <w:rPr>
                <w:rFonts w:ascii="Calibri" w:eastAsia="Calibri" w:hAnsi="Calibri" w:cs="Calibri"/>
                <w:color w:val="1D2125"/>
                <w:sz w:val="21"/>
                <w:szCs w:val="21"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Competenze attese (nel dettaglio </w:t>
            </w:r>
            <w:proofErr w:type="spellStart"/>
            <w:r>
              <w:rPr>
                <w:b/>
              </w:rPr>
              <w:t>DigCompEdu</w:t>
            </w:r>
            <w:proofErr w:type="spellEnd"/>
            <w:r>
              <w:rPr>
                <w:b/>
              </w:rPr>
              <w:t xml:space="preserve"> e/o </w:t>
            </w:r>
            <w:proofErr w:type="spellStart"/>
            <w:r>
              <w:rPr>
                <w:b/>
              </w:rPr>
              <w:t>DigCompOrg</w:t>
            </w:r>
            <w:proofErr w:type="spellEnd"/>
            <w:r>
              <w:rPr>
                <w:b/>
              </w:rPr>
              <w:t>):</w:t>
            </w:r>
          </w:p>
          <w:p w:rsidR="0030291A" w:rsidRPr="00A903B7" w:rsidRDefault="0030291A">
            <w:pPr>
              <w:rPr>
                <w:rFonts w:asciiTheme="majorHAnsi" w:hAnsiTheme="majorHAnsi"/>
                <w:color w:val="1D2125"/>
                <w:sz w:val="22"/>
                <w:szCs w:val="22"/>
              </w:rPr>
            </w:pPr>
          </w:p>
          <w:p w:rsidR="002B0182" w:rsidRPr="00A903B7" w:rsidRDefault="002B0182" w:rsidP="002B0182">
            <w:pPr>
              <w:rPr>
                <w:rFonts w:asciiTheme="majorHAnsi" w:hAnsiTheme="majorHAnsi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sz w:val="22"/>
                <w:szCs w:val="22"/>
              </w:rPr>
              <w:t xml:space="preserve">Le competenze che i corsisti svilupperanno durante il corso, sono referenziabili ai seguenti punti del Framework </w:t>
            </w:r>
            <w:proofErr w:type="spellStart"/>
            <w:r w:rsidRPr="00A903B7">
              <w:rPr>
                <w:rFonts w:asciiTheme="majorHAnsi" w:hAnsiTheme="majorHAnsi"/>
                <w:sz w:val="22"/>
                <w:szCs w:val="22"/>
              </w:rPr>
              <w:t>DigComp</w:t>
            </w:r>
            <w:proofErr w:type="spellEnd"/>
            <w:r w:rsidRPr="00A903B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A903B7">
              <w:rPr>
                <w:rFonts w:asciiTheme="majorHAnsi" w:hAnsiTheme="majorHAnsi"/>
                <w:sz w:val="22"/>
                <w:szCs w:val="22"/>
              </w:rPr>
              <w:t>Edu</w:t>
            </w:r>
            <w:proofErr w:type="spellEnd"/>
            <w:r w:rsidRPr="00A903B7">
              <w:rPr>
                <w:rFonts w:asciiTheme="majorHAnsi" w:hAnsiTheme="majorHAnsi"/>
                <w:sz w:val="22"/>
                <w:szCs w:val="22"/>
              </w:rPr>
              <w:t>: </w:t>
            </w:r>
          </w:p>
          <w:p w:rsidR="002B0182" w:rsidRPr="00A903B7" w:rsidRDefault="002B0182" w:rsidP="00A903B7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B0182" w:rsidRPr="00A903B7" w:rsidRDefault="002B0182" w:rsidP="002B018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>Area 1: Coinvolgimento e valorizzazione professionale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> (Collaborare nell'ambito professionale, attivare pratiche riflessive facilitate dalle tecnologie, utilizzare le tecnologie digitali per la propria crescita professionale)</w:t>
            </w:r>
          </w:p>
          <w:p w:rsidR="002B0182" w:rsidRPr="00A903B7" w:rsidRDefault="002B0182" w:rsidP="002B01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Area 2: Risorse digitali 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>(Selezionare reperire risorse digitali, creare e modificare risorse digitali, gestire e condividere le risorse digitali)</w:t>
            </w:r>
          </w:p>
          <w:p w:rsidR="002B0182" w:rsidRPr="00A903B7" w:rsidRDefault="002B0182" w:rsidP="002B01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Area 3: Pratiche di insegnamento e apprendimento 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>(Utilizzare in modo efficace le tecnologie digitali per guidare e supportare gli studenti e favorire, l'apprendimento collaborativo e l'apprendimento autoregolato)</w:t>
            </w:r>
          </w:p>
          <w:p w:rsidR="002B0182" w:rsidRPr="00A903B7" w:rsidRDefault="002B0182" w:rsidP="002B018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Area 4: Valutazione dell'apprendimento 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>(Elaborare strategie di valutazione traendo vantaggio dall'uso delle tecnologie digitali)</w:t>
            </w:r>
          </w:p>
          <w:p w:rsidR="002B0182" w:rsidRPr="00A903B7" w:rsidRDefault="002B0182" w:rsidP="002B018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>Area 5: Valorizzazione delle potenzialità degli studenti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 xml:space="preserve"> (Utilizzare le tecnologie digitali per favorire l'accessibilità e l'inclusione, la differenziazione e personalizzazione dell'apprendimento, promuovere la partecipazione attiva degli studenti)</w:t>
            </w: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> </w:t>
            </w:r>
          </w:p>
          <w:p w:rsidR="002B0182" w:rsidRPr="00A903B7" w:rsidRDefault="002B0182" w:rsidP="002B01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>Area 6: Favorire lo sviluppo delle competenze digitali degli studenti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> (Utilizzare le tecnologie digitali per favorire l'alfabetizzazione alle informazioni degli studenti lo sviluppo delle capacità di comunicazione e collaborazione, la creazione di contenuti digitali da parte degli studenti ed un uso responsabile del digitale)</w:t>
            </w: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  <w:p w:rsidR="0030291A" w:rsidRDefault="0030291A">
            <w:pPr>
              <w:rPr>
                <w:color w:val="1D2125"/>
                <w:sz w:val="21"/>
                <w:szCs w:val="21"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903B7" w:rsidRDefault="00A903B7">
            <w:pPr>
              <w:rPr>
                <w:b/>
              </w:rPr>
            </w:pPr>
          </w:p>
          <w:p w:rsidR="0030291A" w:rsidRDefault="00A239D7">
            <w:pPr>
              <w:rPr>
                <w:b/>
              </w:rPr>
            </w:pPr>
            <w:r>
              <w:rPr>
                <w:b/>
              </w:rPr>
              <w:t>Date e orari per lo svolgimento del corso (si richiede una proposta di date con una data aggiuntiva a formatore per riusc</w:t>
            </w:r>
            <w:r w:rsidR="00DC1A69">
              <w:rPr>
                <w:b/>
              </w:rPr>
              <w:t>ire a quadrare i calendari)</w:t>
            </w:r>
          </w:p>
          <w:p w:rsidR="00DC1A69" w:rsidRPr="00DC1A69" w:rsidRDefault="00DC1A69">
            <w:pPr>
              <w:rPr>
                <w:rFonts w:asciiTheme="majorHAnsi" w:hAnsiTheme="majorHAnsi"/>
                <w:b/>
              </w:rPr>
            </w:pPr>
          </w:p>
          <w:p w:rsidR="004C0C2A" w:rsidRPr="005308B8" w:rsidRDefault="004C0C2A" w:rsidP="004C0C2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1°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Incontro - 17</w:t>
            </w: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Aprile dalle 17:00 alle 19:30</w:t>
            </w:r>
          </w:p>
          <w:p w:rsidR="004C0C2A" w:rsidRPr="005308B8" w:rsidRDefault="004C0C2A" w:rsidP="004C0C2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2° Incontro - 24 A</w:t>
            </w: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>prile dalle 17:00 alle 19:30</w:t>
            </w:r>
          </w:p>
          <w:p w:rsidR="004C0C2A" w:rsidRPr="005308B8" w:rsidRDefault="004C0C2A" w:rsidP="004C0C2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3° Incontro - 29 Aprile</w:t>
            </w: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dalle 17:00 alle 19:30</w:t>
            </w:r>
          </w:p>
          <w:p w:rsidR="004C0C2A" w:rsidRPr="005308B8" w:rsidRDefault="004C0C2A" w:rsidP="004C0C2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4° Incontro - </w:t>
            </w: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>3 Maggio dalle 17:00 alle 19:30</w:t>
            </w:r>
          </w:p>
          <w:p w:rsidR="004C0C2A" w:rsidRPr="005308B8" w:rsidRDefault="004C0C2A" w:rsidP="004C0C2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5° Incontro - 6</w:t>
            </w: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Maggio dalle 17:00 alle 19:30</w:t>
            </w:r>
          </w:p>
          <w:p w:rsidR="004C0C2A" w:rsidRPr="005308B8" w:rsidRDefault="004C0C2A" w:rsidP="004C0C2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6° Incontro - 1</w:t>
            </w:r>
            <w:bookmarkStart w:id="0" w:name="_GoBack"/>
            <w:bookmarkEnd w:id="0"/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>7 maggio dalle 17:00 alle 19:30</w:t>
            </w:r>
          </w:p>
          <w:p w:rsidR="0030291A" w:rsidRDefault="0030291A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30291A" w:rsidRDefault="0030291A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30291A" w:rsidRDefault="0030291A">
            <w:pPr>
              <w:spacing w:line="240" w:lineRule="auto"/>
              <w:jc w:val="both"/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>Altro</w:t>
            </w:r>
          </w:p>
          <w:p w:rsidR="0030291A" w:rsidRDefault="0030291A">
            <w:pPr>
              <w:rPr>
                <w:b/>
              </w:rPr>
            </w:pPr>
          </w:p>
          <w:p w:rsidR="0030291A" w:rsidRDefault="0030291A">
            <w:pPr>
              <w:rPr>
                <w:b/>
              </w:rPr>
            </w:pPr>
          </w:p>
        </w:tc>
      </w:tr>
    </w:tbl>
    <w:p w:rsidR="0030291A" w:rsidRDefault="0030291A" w:rsidP="00A40129">
      <w:pPr>
        <w:widowControl w:val="0"/>
        <w:tabs>
          <w:tab w:val="left" w:pos="6480"/>
        </w:tabs>
        <w:ind w:left="0" w:firstLine="0"/>
        <w:jc w:val="both"/>
        <w:rPr>
          <w:sz w:val="22"/>
          <w:szCs w:val="22"/>
        </w:rPr>
      </w:pPr>
    </w:p>
    <w:sectPr w:rsidR="0030291A">
      <w:headerReference w:type="default" r:id="rId7"/>
      <w:footerReference w:type="default" r:id="rId8"/>
      <w:pgSz w:w="11906" w:h="16838"/>
      <w:pgMar w:top="2410" w:right="1134" w:bottom="1134" w:left="1134" w:header="567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543" w:rsidRDefault="00BA6543">
      <w:pPr>
        <w:spacing w:after="0" w:line="240" w:lineRule="auto"/>
      </w:pPr>
      <w:r>
        <w:separator/>
      </w:r>
    </w:p>
  </w:endnote>
  <w:endnote w:type="continuationSeparator" w:id="0">
    <w:p w:rsidR="00BA6543" w:rsidRDefault="00BA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Vrinda"/>
    <w:charset w:val="00"/>
    <w:family w:val="swiss"/>
    <w:pitch w:val="variable"/>
    <w:sig w:usb0="00000003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1A" w:rsidRDefault="00A239D7">
    <w:pPr>
      <w:jc w:val="center"/>
      <w:rPr>
        <w:i/>
        <w:color w:val="333333"/>
        <w:highlight w:val="white"/>
      </w:rPr>
    </w:pPr>
    <w:r>
      <w:rPr>
        <w:i/>
        <w:color w:val="333333"/>
        <w:highlight w:val="white"/>
      </w:rPr>
      <w:t>_______________________________________________________________________________________</w:t>
    </w:r>
    <w:r>
      <w:rPr>
        <w:noProof/>
        <w:color w:val="333333"/>
        <w:sz w:val="16"/>
        <w:szCs w:val="16"/>
        <w:highlight w:val="white"/>
      </w:rPr>
      <w:drawing>
        <wp:inline distT="0" distB="0" distL="0" distR="0">
          <wp:extent cx="2845832" cy="432949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5832" cy="4329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333333"/>
        <w:sz w:val="16"/>
        <w:szCs w:val="16"/>
        <w:highlight w:val="white"/>
      </w:rPr>
      <w:drawing>
        <wp:inline distT="0" distB="0" distL="0" distR="0">
          <wp:extent cx="3469032" cy="444423"/>
          <wp:effectExtent l="0" t="0" r="0" b="0"/>
          <wp:docPr id="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9032" cy="4444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333333"/>
        <w:sz w:val="16"/>
        <w:szCs w:val="16"/>
        <w:highlight w:val="white"/>
      </w:rPr>
      <w:br/>
    </w:r>
    <w:r>
      <w:rPr>
        <w:i/>
        <w:color w:val="333333"/>
        <w:highlight w:val="white"/>
      </w:rPr>
      <w:t xml:space="preserve">POLO NAZIONALE FORMAZIONE PERSONALE DELLA SCUOLA  </w:t>
    </w:r>
  </w:p>
  <w:p w:rsidR="0030291A" w:rsidRDefault="00A239D7">
    <w:pPr>
      <w:jc w:val="center"/>
      <w:rPr>
        <w:color w:val="333333"/>
        <w:highlight w:val="white"/>
      </w:rPr>
    </w:pPr>
    <w:r>
      <w:rPr>
        <w:i/>
        <w:color w:val="333333"/>
        <w:highlight w:val="white"/>
      </w:rPr>
      <w:t>ALLA  TRANSIZIONE DIGITALE</w:t>
    </w: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543" w:rsidRDefault="00BA6543">
      <w:pPr>
        <w:spacing w:after="0" w:line="240" w:lineRule="auto"/>
      </w:pPr>
      <w:r>
        <w:separator/>
      </w:r>
    </w:p>
  </w:footnote>
  <w:footnote w:type="continuationSeparator" w:id="0">
    <w:p w:rsidR="00BA6543" w:rsidRDefault="00BA6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1A" w:rsidRDefault="00A239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360" w:after="120" w:line="240" w:lineRule="auto"/>
      <w:ind w:left="993"/>
      <w:rPr>
        <w:rFonts w:ascii="Arial" w:eastAsia="Arial" w:hAnsi="Arial" w:cs="Arial"/>
        <w:i/>
        <w:color w:val="000000"/>
        <w:sz w:val="32"/>
        <w:szCs w:val="32"/>
      </w:rPr>
    </w:pPr>
    <w:bookmarkStart w:id="1" w:name="_gjdgxs" w:colFirst="0" w:colLast="0"/>
    <w:bookmarkEnd w:id="1"/>
    <w:r>
      <w:rPr>
        <w:rFonts w:ascii="Arial" w:eastAsia="Arial" w:hAnsi="Arial" w:cs="Arial"/>
        <w:b/>
        <w:i/>
        <w:color w:val="000000"/>
        <w:sz w:val="32"/>
        <w:szCs w:val="32"/>
      </w:rPr>
      <w:t xml:space="preserve"> Istituto Tecnico Industriale Statale “Q. Sella”</w:t>
    </w:r>
    <w:r>
      <w:rPr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640AC" w:rsidRPr="000D550C" w:rsidRDefault="00A239D7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13900 BIELLA</w:t>
                          </w:r>
                        </w:p>
                        <w:p w:rsidR="001640AC" w:rsidRDefault="00BA6543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2.3pt;margin-top:35.45pt;width:91.5pt;height:19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" stroked="f">
              <v:textbox>
                <w:txbxContent>
                  <w:p w:rsidR="001640AC" w:rsidRPr="000D550C" w:rsidRDefault="00A239D7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D5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13900 BIELLA</w:t>
                    </w:r>
                  </w:p>
                  <w:p w:rsidR="001640AC" w:rsidRDefault="00BA6543" w:rsidP="001640A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-43814</wp:posOffset>
          </wp:positionH>
          <wp:positionV relativeFrom="paragraph">
            <wp:posOffset>83185</wp:posOffset>
          </wp:positionV>
          <wp:extent cx="583200" cy="658800"/>
          <wp:effectExtent l="0" t="0" r="0" b="0"/>
          <wp:wrapSquare wrapText="bothSides" distT="0" distB="0" distL="114300" distR="114300"/>
          <wp:docPr id="8" name="image8.png" descr="C:\Users\Sandro\Pictures\Logo Repubbl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C:\Users\Sandro\Pictures\Logo Repubblic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200" cy="6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0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953" cy="10219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30291A" w:rsidRDefault="00A239D7">
    <w:pPr>
      <w:spacing w:line="480" w:lineRule="auto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4432300</wp:posOffset>
              </wp:positionH>
              <wp:positionV relativeFrom="paragraph">
                <wp:posOffset>260984</wp:posOffset>
              </wp:positionV>
              <wp:extent cx="586105" cy="180340"/>
              <wp:effectExtent l="0" t="0" r="23495" b="1016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40AC" w:rsidRPr="00190FAA" w:rsidRDefault="00A239D7" w:rsidP="001640AC">
                          <w:pPr>
                            <w:tabs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sz w:val="12"/>
                              <w:szCs w:val="20"/>
                            </w:rPr>
                          </w:pPr>
                          <w:r w:rsidRPr="00ED0C9E">
                            <w:rPr>
                              <w:sz w:val="12"/>
                              <w:szCs w:val="20"/>
                            </w:rPr>
                            <w:t>N.1167</w:t>
                          </w:r>
                          <w:r>
                            <w:rPr>
                              <w:sz w:val="12"/>
                              <w:szCs w:val="20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sella di testo 1" o:spid="_x0000_s1027" type="#_x0000_t202" style="position:absolute;left:0;text-align:left;margin-left:349pt;margin-top:20.55pt;width:46.15pt;height:1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" filled="f" strokecolor="white [3212]">
              <v:textbox>
                <w:txbxContent>
                  <w:p w:rsidR="001640AC" w:rsidRPr="00190FAA" w:rsidRDefault="00A239D7" w:rsidP="001640AC">
                    <w:pPr>
                      <w:tabs>
                        <w:tab w:val="center" w:pos="7655"/>
                      </w:tabs>
                      <w:spacing w:line="120" w:lineRule="atLeast"/>
                      <w:jc w:val="center"/>
                      <w:rPr>
                        <w:sz w:val="12"/>
                        <w:szCs w:val="20"/>
                      </w:rPr>
                    </w:pPr>
                    <w:r w:rsidRPr="00ED0C9E">
                      <w:rPr>
                        <w:sz w:val="12"/>
                        <w:szCs w:val="20"/>
                      </w:rPr>
                      <w:t>N.1167</w:t>
                    </w:r>
                    <w:r>
                      <w:rPr>
                        <w:sz w:val="12"/>
                        <w:szCs w:val="20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</w:p>
  <w:p w:rsidR="0030291A" w:rsidRDefault="0030291A">
    <w:pPr>
      <w:spacing w:line="480" w:lineRule="auto"/>
      <w:rPr>
        <w:sz w:val="10"/>
        <w:szCs w:val="10"/>
      </w:rPr>
    </w:pPr>
  </w:p>
  <w:p w:rsidR="0030291A" w:rsidRDefault="0030291A">
    <w:pPr>
      <w:spacing w:line="480" w:lineRule="aut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14E"/>
    <w:multiLevelType w:val="hybridMultilevel"/>
    <w:tmpl w:val="AFB8C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236C"/>
    <w:multiLevelType w:val="multilevel"/>
    <w:tmpl w:val="18FA82B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5467987"/>
    <w:multiLevelType w:val="hybridMultilevel"/>
    <w:tmpl w:val="8C6CA1FC"/>
    <w:lvl w:ilvl="0" w:tplc="1FC41C14">
      <w:start w:val="2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0CD61340"/>
    <w:multiLevelType w:val="multilevel"/>
    <w:tmpl w:val="7616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D43B4"/>
    <w:multiLevelType w:val="hybridMultilevel"/>
    <w:tmpl w:val="FFAC2BC8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3EF7D50"/>
    <w:multiLevelType w:val="multilevel"/>
    <w:tmpl w:val="5314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C2DE0"/>
    <w:multiLevelType w:val="hybridMultilevel"/>
    <w:tmpl w:val="3CE22E26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2F1CE6"/>
    <w:multiLevelType w:val="hybridMultilevel"/>
    <w:tmpl w:val="1D3032FE"/>
    <w:lvl w:ilvl="0" w:tplc="D1681F38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35314EC5"/>
    <w:multiLevelType w:val="multilevel"/>
    <w:tmpl w:val="24EA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F35A35"/>
    <w:multiLevelType w:val="multilevel"/>
    <w:tmpl w:val="FE2A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349CC"/>
    <w:multiLevelType w:val="multilevel"/>
    <w:tmpl w:val="B56C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D2098C"/>
    <w:multiLevelType w:val="multilevel"/>
    <w:tmpl w:val="F14C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022760"/>
    <w:multiLevelType w:val="hybridMultilevel"/>
    <w:tmpl w:val="B9601486"/>
    <w:lvl w:ilvl="0" w:tplc="727A4A0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46FF5C12"/>
    <w:multiLevelType w:val="multilevel"/>
    <w:tmpl w:val="CBC0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A945F7"/>
    <w:multiLevelType w:val="multilevel"/>
    <w:tmpl w:val="C91C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646CBA"/>
    <w:multiLevelType w:val="hybridMultilevel"/>
    <w:tmpl w:val="D6CABA4A"/>
    <w:lvl w:ilvl="0" w:tplc="1FC41C14">
      <w:start w:val="2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56885537"/>
    <w:multiLevelType w:val="hybridMultilevel"/>
    <w:tmpl w:val="BD68B98A"/>
    <w:lvl w:ilvl="0" w:tplc="215E9AD2">
      <w:start w:val="5"/>
      <w:numFmt w:val="bullet"/>
      <w:lvlText w:val="-"/>
      <w:lvlJc w:val="left"/>
      <w:pPr>
        <w:ind w:left="8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57E53716"/>
    <w:multiLevelType w:val="multilevel"/>
    <w:tmpl w:val="2618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E51955"/>
    <w:multiLevelType w:val="hybridMultilevel"/>
    <w:tmpl w:val="29283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D14E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D4D71D6"/>
    <w:multiLevelType w:val="multilevel"/>
    <w:tmpl w:val="CB0A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5F1053"/>
    <w:multiLevelType w:val="multilevel"/>
    <w:tmpl w:val="D810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05708C"/>
    <w:multiLevelType w:val="hybridMultilevel"/>
    <w:tmpl w:val="2B780DA2"/>
    <w:lvl w:ilvl="0" w:tplc="31120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8"/>
  </w:num>
  <w:num w:numId="4">
    <w:abstractNumId w:val="9"/>
  </w:num>
  <w:num w:numId="5">
    <w:abstractNumId w:val="20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 w:numId="11">
    <w:abstractNumId w:val="15"/>
  </w:num>
  <w:num w:numId="12">
    <w:abstractNumId w:val="10"/>
  </w:num>
  <w:num w:numId="13">
    <w:abstractNumId w:val="21"/>
  </w:num>
  <w:num w:numId="14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7"/>
  </w:num>
  <w:num w:numId="16">
    <w:abstractNumId w:val="22"/>
  </w:num>
  <w:num w:numId="17">
    <w:abstractNumId w:val="11"/>
  </w:num>
  <w:num w:numId="18">
    <w:abstractNumId w:val="5"/>
  </w:num>
  <w:num w:numId="19">
    <w:abstractNumId w:val="14"/>
  </w:num>
  <w:num w:numId="20">
    <w:abstractNumId w:val="13"/>
  </w:num>
  <w:num w:numId="21">
    <w:abstractNumId w:val="16"/>
  </w:num>
  <w:num w:numId="22">
    <w:abstractNumId w:val="12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A"/>
    <w:rsid w:val="00041012"/>
    <w:rsid w:val="000E0EAC"/>
    <w:rsid w:val="0026418B"/>
    <w:rsid w:val="002B0182"/>
    <w:rsid w:val="0030291A"/>
    <w:rsid w:val="00380D28"/>
    <w:rsid w:val="0049065D"/>
    <w:rsid w:val="004B05CF"/>
    <w:rsid w:val="004C0C2A"/>
    <w:rsid w:val="00536537"/>
    <w:rsid w:val="00540040"/>
    <w:rsid w:val="006E0BCD"/>
    <w:rsid w:val="00861890"/>
    <w:rsid w:val="008671D4"/>
    <w:rsid w:val="008B1A13"/>
    <w:rsid w:val="008F43F0"/>
    <w:rsid w:val="00931076"/>
    <w:rsid w:val="00937A1A"/>
    <w:rsid w:val="009461F0"/>
    <w:rsid w:val="009C325C"/>
    <w:rsid w:val="00A239D7"/>
    <w:rsid w:val="00A40129"/>
    <w:rsid w:val="00A617FF"/>
    <w:rsid w:val="00A708B1"/>
    <w:rsid w:val="00A903B7"/>
    <w:rsid w:val="00AB4106"/>
    <w:rsid w:val="00AE6158"/>
    <w:rsid w:val="00BA0C14"/>
    <w:rsid w:val="00BA6543"/>
    <w:rsid w:val="00BB738C"/>
    <w:rsid w:val="00BE5A88"/>
    <w:rsid w:val="00BF74CB"/>
    <w:rsid w:val="00C3095E"/>
    <w:rsid w:val="00DC1A69"/>
    <w:rsid w:val="00DE116F"/>
    <w:rsid w:val="00E275D5"/>
    <w:rsid w:val="00E67403"/>
    <w:rsid w:val="00EE181C"/>
    <w:rsid w:val="00F428C9"/>
    <w:rsid w:val="00FA2007"/>
    <w:rsid w:val="00FB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FDAB1-5EBD-0346-A638-F290D431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30" w:line="249" w:lineRule="auto"/>
        <w:ind w:left="130" w:hanging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 w:after="0" w:line="259" w:lineRule="auto"/>
      <w:ind w:left="0" w:firstLine="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2B018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903B7"/>
    <w:pPr>
      <w:spacing w:before="100" w:beforeAutospacing="1" w:after="100" w:afterAutospacing="1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6</cp:revision>
  <dcterms:created xsi:type="dcterms:W3CDTF">2024-03-28T14:04:00Z</dcterms:created>
  <dcterms:modified xsi:type="dcterms:W3CDTF">2024-03-28T14:12:00Z</dcterms:modified>
</cp:coreProperties>
</file>